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38AA4">
      <w:pPr>
        <w:ind w:left="0" w:leftChars="0" w:right="0" w:rightChars="0" w:firstLine="0" w:firstLineChars="0"/>
        <w:jc w:val="center"/>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教育部等七部门印发《进一步加强尊师惠师工作的若干措施》</w:t>
      </w:r>
    </w:p>
    <w:p w14:paraId="386B4C3A">
      <w:pPr>
        <w:rPr>
          <w:rFonts w:hint="default"/>
          <w:lang w:val="en-US" w:eastAsia="zh-CN"/>
        </w:rPr>
      </w:pPr>
      <w:r>
        <w:rPr>
          <w:rFonts w:hint="default"/>
          <w:lang w:val="en-US" w:eastAsia="zh-CN"/>
        </w:rPr>
        <w:t>教育部新闻办 微言教育</w:t>
      </w:r>
      <w:bookmarkStart w:id="0" w:name="_GoBack"/>
      <w:bookmarkEnd w:id="0"/>
    </w:p>
    <w:p w14:paraId="79ECE4DF">
      <w:pPr>
        <w:rPr>
          <w:rFonts w:hint="default"/>
          <w:lang w:val="en-US" w:eastAsia="zh-CN"/>
        </w:rPr>
      </w:pPr>
      <w:r>
        <w:rPr>
          <w:rFonts w:hint="default"/>
          <w:lang w:val="en-US" w:eastAsia="zh-CN"/>
        </w:rPr>
        <w:t xml:space="preserve"> 2024年12月10日 15:57 北京</w:t>
      </w:r>
    </w:p>
    <w:p w14:paraId="16B476C9">
      <w:pPr>
        <w:rPr>
          <w:rFonts w:hint="default"/>
          <w:lang w:val="en-US" w:eastAsia="zh-CN"/>
        </w:rPr>
      </w:pPr>
      <w:r>
        <w:rPr>
          <w:rFonts w:hint="default"/>
          <w:lang w:val="en-US" w:eastAsia="zh-CN"/>
        </w:rPr>
        <w:t>图片</w:t>
      </w:r>
    </w:p>
    <w:p w14:paraId="4E2D1410">
      <w:pPr>
        <w:rPr>
          <w:rFonts w:hint="default"/>
          <w:lang w:val="en-US" w:eastAsia="zh-CN"/>
        </w:rPr>
      </w:pPr>
      <w:r>
        <w:rPr>
          <w:rFonts w:hint="default"/>
          <w:lang w:val="en-US" w:eastAsia="zh-CN"/>
        </w:rPr>
        <w:t>近日，教育部等七部门联合印发《进一步加强尊师惠师工作的若干措施》，进一步加强教师待遇保障，提高教师政治地位、社会地位、职业地位。文件从医疗健康、文化提升、生活服务、住房保障及其他方面提出了明确的尊师惠师举措。具体内容跟教育小微一起了解——</w:t>
      </w:r>
    </w:p>
    <w:p w14:paraId="0BE5D7C4">
      <w:pPr>
        <w:rPr>
          <w:rFonts w:hint="default"/>
          <w:lang w:val="en-US" w:eastAsia="zh-CN"/>
        </w:rPr>
      </w:pPr>
      <w:r>
        <w:rPr>
          <w:rFonts w:hint="default"/>
          <w:lang w:val="en-US" w:eastAsia="zh-CN"/>
        </w:rPr>
        <w:t>尊师惠师举措</w:t>
      </w:r>
    </w:p>
    <w:p w14:paraId="5FFD6785">
      <w:pPr>
        <w:rPr>
          <w:rFonts w:hint="default"/>
          <w:lang w:val="en-US" w:eastAsia="zh-CN"/>
        </w:rPr>
      </w:pPr>
      <w:r>
        <w:rPr>
          <w:rFonts w:hint="default"/>
          <w:lang w:val="en-US" w:eastAsia="zh-CN"/>
        </w:rPr>
        <w:t>在医疗健康方面</w:t>
      </w:r>
    </w:p>
    <w:p w14:paraId="48F37FF7">
      <w:pPr>
        <w:rPr>
          <w:rFonts w:hint="default"/>
          <w:lang w:val="en-US" w:eastAsia="zh-CN"/>
        </w:rPr>
      </w:pPr>
      <w:r>
        <w:rPr>
          <w:rFonts w:hint="default"/>
          <w:lang w:val="en-US" w:eastAsia="zh-CN"/>
        </w:rPr>
        <w:t>各地教育部门应每年组织教师免费进行一次身体健康检查，定期开展心理健康讲座、心理辅导等服务，建立教师健康档案。</w:t>
      </w:r>
    </w:p>
    <w:p w14:paraId="1443C554">
      <w:pPr>
        <w:rPr>
          <w:rFonts w:hint="default"/>
          <w:lang w:val="en-US" w:eastAsia="zh-CN"/>
        </w:rPr>
      </w:pPr>
      <w:r>
        <w:rPr>
          <w:rFonts w:hint="default"/>
          <w:lang w:val="en-US" w:eastAsia="zh-CN"/>
        </w:rPr>
        <w:t>鼓励各地对当地教师的医疗提供方便，开展面向教师的健康宣教等服务。</w:t>
      </w:r>
    </w:p>
    <w:p w14:paraId="0BE06917">
      <w:pPr>
        <w:rPr>
          <w:rFonts w:hint="default"/>
          <w:lang w:val="en-US" w:eastAsia="zh-CN"/>
        </w:rPr>
      </w:pPr>
      <w:r>
        <w:rPr>
          <w:rFonts w:hint="default"/>
          <w:lang w:val="en-US" w:eastAsia="zh-CN"/>
        </w:rPr>
        <w:t>在文化提升方面</w:t>
      </w:r>
    </w:p>
    <w:p w14:paraId="0432E09A">
      <w:pPr>
        <w:rPr>
          <w:rFonts w:hint="default"/>
          <w:lang w:val="en-US" w:eastAsia="zh-CN"/>
        </w:rPr>
      </w:pPr>
      <w:r>
        <w:rPr>
          <w:rFonts w:hint="default"/>
          <w:lang w:val="en-US" w:eastAsia="zh-CN"/>
        </w:rPr>
        <w:t>鼓励支持各地博物馆、纪念馆、美术馆、科技馆、少年宫等公共文化设施和游览参观点，对教师提供减免门票等优惠措施。</w:t>
      </w:r>
    </w:p>
    <w:p w14:paraId="601F6108">
      <w:pPr>
        <w:rPr>
          <w:rFonts w:hint="default"/>
          <w:lang w:val="en-US" w:eastAsia="zh-CN"/>
        </w:rPr>
      </w:pPr>
      <w:r>
        <w:rPr>
          <w:rFonts w:hint="default"/>
          <w:lang w:val="en-US" w:eastAsia="zh-CN"/>
        </w:rPr>
        <w:t>大力开展教师文化体育活动，丰富教师精神文化生活。</w:t>
      </w:r>
    </w:p>
    <w:p w14:paraId="1DD63CC7">
      <w:pPr>
        <w:rPr>
          <w:rFonts w:hint="default"/>
          <w:lang w:val="en-US" w:eastAsia="zh-CN"/>
        </w:rPr>
      </w:pPr>
      <w:r>
        <w:rPr>
          <w:rFonts w:hint="default"/>
          <w:lang w:val="en-US" w:eastAsia="zh-CN"/>
        </w:rPr>
        <w:t>在生活服务方面</w:t>
      </w:r>
    </w:p>
    <w:p w14:paraId="6980CDAA">
      <w:pPr>
        <w:rPr>
          <w:rFonts w:hint="default"/>
          <w:lang w:val="en-US" w:eastAsia="zh-CN"/>
        </w:rPr>
      </w:pPr>
      <w:r>
        <w:rPr>
          <w:rFonts w:hint="default"/>
          <w:lang w:val="en-US" w:eastAsia="zh-CN"/>
        </w:rPr>
        <w:t>鼓励相关企业为教师提供专属优惠活动。</w:t>
      </w:r>
    </w:p>
    <w:p w14:paraId="088BADAC">
      <w:pPr>
        <w:rPr>
          <w:rFonts w:hint="default"/>
          <w:lang w:val="en-US" w:eastAsia="zh-CN"/>
        </w:rPr>
      </w:pPr>
      <w:r>
        <w:rPr>
          <w:rFonts w:hint="default"/>
          <w:lang w:val="en-US" w:eastAsia="zh-CN"/>
        </w:rPr>
        <w:t>鼓励相关国有商业银行为教师提供个性化金融服务。</w:t>
      </w:r>
    </w:p>
    <w:p w14:paraId="69B9E542">
      <w:pPr>
        <w:rPr>
          <w:rFonts w:hint="default"/>
          <w:lang w:val="en-US" w:eastAsia="zh-CN"/>
        </w:rPr>
      </w:pPr>
      <w:r>
        <w:rPr>
          <w:rFonts w:hint="default"/>
          <w:lang w:val="en-US" w:eastAsia="zh-CN"/>
        </w:rPr>
        <w:t>支持有条件的地方，在教师乘坐公交、地铁等公共交通工具时给予减免优惠。</w:t>
      </w:r>
    </w:p>
    <w:p w14:paraId="34C76B8B">
      <w:pPr>
        <w:rPr>
          <w:rFonts w:hint="default"/>
          <w:lang w:val="en-US" w:eastAsia="zh-CN"/>
        </w:rPr>
      </w:pPr>
      <w:r>
        <w:rPr>
          <w:rFonts w:hint="default"/>
          <w:lang w:val="en-US" w:eastAsia="zh-CN"/>
        </w:rPr>
        <w:t>在住房保障方面</w:t>
      </w:r>
    </w:p>
    <w:p w14:paraId="13664483">
      <w:pPr>
        <w:rPr>
          <w:rFonts w:hint="default"/>
          <w:lang w:val="en-US" w:eastAsia="zh-CN"/>
        </w:rPr>
      </w:pPr>
      <w:r>
        <w:rPr>
          <w:rFonts w:hint="default"/>
          <w:lang w:val="en-US" w:eastAsia="zh-CN"/>
        </w:rPr>
        <w:t>将符合条件的教师纳入城镇住房保障范围，促进解决教师住房困难。</w:t>
      </w:r>
    </w:p>
    <w:p w14:paraId="09B2E26C">
      <w:pPr>
        <w:rPr>
          <w:rFonts w:hint="default"/>
          <w:lang w:val="en-US" w:eastAsia="zh-CN"/>
        </w:rPr>
      </w:pPr>
      <w:r>
        <w:rPr>
          <w:rFonts w:hint="default"/>
          <w:lang w:val="en-US" w:eastAsia="zh-CN"/>
        </w:rPr>
        <w:t>在其他方面</w:t>
      </w:r>
    </w:p>
    <w:p w14:paraId="6C91712D">
      <w:pPr>
        <w:rPr>
          <w:rFonts w:hint="default"/>
          <w:lang w:val="en-US" w:eastAsia="zh-CN"/>
        </w:rPr>
      </w:pPr>
      <w:r>
        <w:rPr>
          <w:rFonts w:hint="default"/>
          <w:lang w:val="en-US" w:eastAsia="zh-CN"/>
        </w:rPr>
        <w:t>鼓励社会力量依法依规通过捐赠、志愿服务等多种方式，为教师提供尊师惠师服务。</w:t>
      </w:r>
    </w:p>
    <w:p w14:paraId="0ABD2B8D">
      <w:pPr>
        <w:rPr>
          <w:rFonts w:hint="default"/>
          <w:lang w:val="en-US" w:eastAsia="zh-CN"/>
        </w:rPr>
      </w:pPr>
      <w:r>
        <w:rPr>
          <w:rFonts w:hint="default"/>
          <w:lang w:val="en-US" w:eastAsia="zh-CN"/>
        </w:rPr>
        <w:t>一起来看全文——</w:t>
      </w:r>
    </w:p>
    <w:p w14:paraId="65DC4550">
      <w:pPr>
        <w:rPr>
          <w:rFonts w:hint="default"/>
          <w:lang w:val="en-US" w:eastAsia="zh-CN"/>
        </w:rPr>
      </w:pPr>
      <w:r>
        <w:rPr>
          <w:rFonts w:hint="default"/>
          <w:lang w:val="en-US" w:eastAsia="zh-CN"/>
        </w:rPr>
        <w:t>教育部等七部门关于印发《进一步加强尊师惠师工作的若干措施》的通知</w:t>
      </w:r>
    </w:p>
    <w:p w14:paraId="395B6EB2">
      <w:pPr>
        <w:rPr>
          <w:rFonts w:hint="default"/>
          <w:lang w:val="en-US" w:eastAsia="zh-CN"/>
        </w:rPr>
      </w:pPr>
      <w:r>
        <w:rPr>
          <w:rFonts w:hint="default"/>
          <w:lang w:val="en-US" w:eastAsia="zh-CN"/>
        </w:rPr>
        <w:t>各省、自治区、直辖市教育厅（教委）、发展改革委、工业和信息化主管部门、住房城乡建设厅（委、管委）、文化和旅游厅、卫生健康委，新疆生产建设兵团教育局、发展改革委、住房城乡建设局、文化和旅游局、卫生健康委，国家金融监管总局各监管局：</w:t>
      </w:r>
    </w:p>
    <w:p w14:paraId="463D22FA">
      <w:pPr>
        <w:rPr>
          <w:rFonts w:hint="default"/>
          <w:lang w:val="en-US" w:eastAsia="zh-CN"/>
        </w:rPr>
      </w:pPr>
      <w:r>
        <w:rPr>
          <w:rFonts w:hint="default"/>
          <w:lang w:val="en-US" w:eastAsia="zh-CN"/>
        </w:rPr>
        <w:t>现将《进一步加强尊师惠师工作的若干措施》印发给你们，请结合实际认真贯彻执行。</w:t>
      </w:r>
    </w:p>
    <w:p w14:paraId="3445F136">
      <w:pPr>
        <w:rPr>
          <w:rFonts w:hint="default"/>
          <w:lang w:val="en-US" w:eastAsia="zh-CN"/>
        </w:rPr>
      </w:pPr>
      <w:r>
        <w:rPr>
          <w:rFonts w:hint="default"/>
          <w:lang w:val="en-US" w:eastAsia="zh-CN"/>
        </w:rPr>
        <w:t>教育部</w:t>
      </w:r>
    </w:p>
    <w:p w14:paraId="67A9EE87">
      <w:pPr>
        <w:rPr>
          <w:rFonts w:hint="default"/>
          <w:lang w:val="en-US" w:eastAsia="zh-CN"/>
        </w:rPr>
      </w:pPr>
      <w:r>
        <w:rPr>
          <w:rFonts w:hint="default"/>
          <w:lang w:val="en-US" w:eastAsia="zh-CN"/>
        </w:rPr>
        <w:t>国家发展改革委</w:t>
      </w:r>
    </w:p>
    <w:p w14:paraId="1492D68A">
      <w:pPr>
        <w:rPr>
          <w:rFonts w:hint="default"/>
          <w:lang w:val="en-US" w:eastAsia="zh-CN"/>
        </w:rPr>
      </w:pPr>
      <w:r>
        <w:rPr>
          <w:rFonts w:hint="default"/>
          <w:lang w:val="en-US" w:eastAsia="zh-CN"/>
        </w:rPr>
        <w:t>工业和信息化部</w:t>
      </w:r>
    </w:p>
    <w:p w14:paraId="5B0A4FF1">
      <w:pPr>
        <w:rPr>
          <w:rFonts w:hint="default"/>
          <w:lang w:val="en-US" w:eastAsia="zh-CN"/>
        </w:rPr>
      </w:pPr>
      <w:r>
        <w:rPr>
          <w:rFonts w:hint="default"/>
          <w:lang w:val="en-US" w:eastAsia="zh-CN"/>
        </w:rPr>
        <w:t>住房城乡建设部</w:t>
      </w:r>
    </w:p>
    <w:p w14:paraId="42F64B9F">
      <w:pPr>
        <w:rPr>
          <w:rFonts w:hint="default"/>
          <w:lang w:val="en-US" w:eastAsia="zh-CN"/>
        </w:rPr>
      </w:pPr>
      <w:r>
        <w:rPr>
          <w:rFonts w:hint="default"/>
          <w:lang w:val="en-US" w:eastAsia="zh-CN"/>
        </w:rPr>
        <w:t>文化和旅游部</w:t>
      </w:r>
    </w:p>
    <w:p w14:paraId="2A682736">
      <w:pPr>
        <w:rPr>
          <w:rFonts w:hint="default"/>
          <w:lang w:val="en-US" w:eastAsia="zh-CN"/>
        </w:rPr>
      </w:pPr>
      <w:r>
        <w:rPr>
          <w:rFonts w:hint="default"/>
          <w:lang w:val="en-US" w:eastAsia="zh-CN"/>
        </w:rPr>
        <w:t>国家卫生健康委</w:t>
      </w:r>
    </w:p>
    <w:p w14:paraId="447D8762">
      <w:pPr>
        <w:rPr>
          <w:rFonts w:hint="default"/>
          <w:lang w:val="en-US" w:eastAsia="zh-CN"/>
        </w:rPr>
      </w:pPr>
      <w:r>
        <w:rPr>
          <w:rFonts w:hint="default"/>
          <w:lang w:val="en-US" w:eastAsia="zh-CN"/>
        </w:rPr>
        <w:t>金融监管总局</w:t>
      </w:r>
    </w:p>
    <w:p w14:paraId="5B092783">
      <w:pPr>
        <w:rPr>
          <w:rFonts w:hint="default"/>
          <w:lang w:val="en-US" w:eastAsia="zh-CN"/>
        </w:rPr>
      </w:pPr>
      <w:r>
        <w:rPr>
          <w:rFonts w:hint="default"/>
          <w:lang w:val="en-US" w:eastAsia="zh-CN"/>
        </w:rPr>
        <w:t>2024年11月29日</w:t>
      </w:r>
    </w:p>
    <w:p w14:paraId="47844E64">
      <w:pPr>
        <w:rPr>
          <w:rFonts w:hint="default"/>
          <w:lang w:val="en-US" w:eastAsia="zh-CN"/>
        </w:rPr>
      </w:pPr>
      <w:r>
        <w:rPr>
          <w:rFonts w:hint="default"/>
          <w:lang w:val="en-US" w:eastAsia="zh-CN"/>
        </w:rPr>
        <w:t>进一步加强尊师惠师工作的</w:t>
      </w:r>
    </w:p>
    <w:p w14:paraId="0774BB1B">
      <w:pPr>
        <w:rPr>
          <w:rFonts w:hint="default"/>
          <w:lang w:val="en-US" w:eastAsia="zh-CN"/>
        </w:rPr>
      </w:pPr>
      <w:r>
        <w:rPr>
          <w:rFonts w:hint="default"/>
          <w:lang w:val="en-US" w:eastAsia="zh-CN"/>
        </w:rPr>
        <w:t>若干措施</w:t>
      </w:r>
    </w:p>
    <w:p w14:paraId="1BB61051">
      <w:pPr>
        <w:rPr>
          <w:rFonts w:hint="default"/>
          <w:lang w:val="en-US" w:eastAsia="zh-CN"/>
        </w:rPr>
      </w:pPr>
      <w:r>
        <w:rPr>
          <w:rFonts w:hint="default"/>
          <w:lang w:val="en-US" w:eastAsia="zh-CN"/>
        </w:rPr>
        <w:t>为贯彻落实党的二十届三中全会和全国教育大会精神，根据《中共中央  国务院关于弘扬教育家精神加强新时代高素质专业化教师队伍建设的意见》部署，为加强教师待遇保障，提高教师政治地位、社会地位、职业地位，现就进一步加强尊师惠师工作提出如下措施。</w:t>
      </w:r>
    </w:p>
    <w:p w14:paraId="03492883">
      <w:pPr>
        <w:rPr>
          <w:rFonts w:hint="default"/>
          <w:lang w:val="en-US" w:eastAsia="zh-CN"/>
        </w:rPr>
      </w:pPr>
      <w:r>
        <w:rPr>
          <w:rFonts w:hint="default"/>
          <w:lang w:val="en-US" w:eastAsia="zh-CN"/>
        </w:rPr>
        <w:t>一、适用范围</w:t>
      </w:r>
    </w:p>
    <w:p w14:paraId="00389E35">
      <w:pPr>
        <w:rPr>
          <w:rFonts w:hint="default"/>
          <w:lang w:val="en-US" w:eastAsia="zh-CN"/>
        </w:rPr>
      </w:pPr>
      <w:r>
        <w:rPr>
          <w:rFonts w:hint="default"/>
          <w:lang w:val="en-US" w:eastAsia="zh-CN"/>
        </w:rPr>
        <w:t>各级各类学校在职教师。</w:t>
      </w:r>
    </w:p>
    <w:p w14:paraId="50240F7E">
      <w:pPr>
        <w:rPr>
          <w:rFonts w:hint="default"/>
          <w:lang w:val="en-US" w:eastAsia="zh-CN"/>
        </w:rPr>
      </w:pPr>
      <w:r>
        <w:rPr>
          <w:rFonts w:hint="default"/>
          <w:lang w:val="en-US" w:eastAsia="zh-CN"/>
        </w:rPr>
        <w:t>二、主要措施</w:t>
      </w:r>
    </w:p>
    <w:p w14:paraId="7DD5571F">
      <w:pPr>
        <w:rPr>
          <w:rFonts w:hint="default"/>
          <w:lang w:val="en-US" w:eastAsia="zh-CN"/>
        </w:rPr>
      </w:pPr>
      <w:r>
        <w:rPr>
          <w:rFonts w:hint="default"/>
          <w:lang w:val="en-US" w:eastAsia="zh-CN"/>
        </w:rPr>
        <w:t>（一）医疗健康方面。各地教育部门应每年组织教师免费进行一次身体健康检查，定期开展心理健康讲座、心理辅导等服务，建立教师健康档案。鼓励各地教育部门因地制宜组织教师开展休养、理疗保健等活动。鼓励各地对当地教师的医疗提供方便，开展面向教师的健康宣教等服务。</w:t>
      </w:r>
    </w:p>
    <w:p w14:paraId="07347009">
      <w:pPr>
        <w:rPr>
          <w:rFonts w:hint="default"/>
          <w:lang w:val="en-US" w:eastAsia="zh-CN"/>
        </w:rPr>
      </w:pPr>
      <w:r>
        <w:rPr>
          <w:rFonts w:hint="default"/>
          <w:lang w:val="en-US" w:eastAsia="zh-CN"/>
        </w:rPr>
        <w:t>（二）文化提升方面。鼓励支持各地博物馆、纪念馆、美术馆、科技馆、少年宫等公共文化设施和公园、展览馆、文物古迹、自然风景区等游览参观点，对教师提供减免门票等优惠措施。各地应大力开展教师文化体育活动，积极搭建青年教师交友联谊平台，丰富教师精神文化生活。</w:t>
      </w:r>
    </w:p>
    <w:p w14:paraId="6D680424">
      <w:pPr>
        <w:rPr>
          <w:rFonts w:hint="default"/>
          <w:lang w:val="en-US" w:eastAsia="zh-CN"/>
        </w:rPr>
      </w:pPr>
      <w:r>
        <w:rPr>
          <w:rFonts w:hint="default"/>
          <w:lang w:val="en-US" w:eastAsia="zh-CN"/>
        </w:rPr>
        <w:t>（三）生活服务方面。鼓励相关企业为教师提供购买日常消费品、家用电器、软件会员权益、汽车等方面专属优惠活动。鼓励相关国有商业银行为教师提供信用卡、贷款等个性化金融服务。支持有条件的地方，在教师乘坐公交、地铁等公共交通工具时给予减免优惠。</w:t>
      </w:r>
    </w:p>
    <w:p w14:paraId="704EEE54">
      <w:pPr>
        <w:rPr>
          <w:rFonts w:hint="default"/>
          <w:lang w:val="en-US" w:eastAsia="zh-CN"/>
        </w:rPr>
      </w:pPr>
      <w:r>
        <w:rPr>
          <w:rFonts w:hint="default"/>
          <w:lang w:val="en-US" w:eastAsia="zh-CN"/>
        </w:rPr>
        <w:t>（四）住房保障方面。将符合条件的教师纳入城镇住房保障范围，促进解决教师住房困难。</w:t>
      </w:r>
    </w:p>
    <w:p w14:paraId="5F3C0B52">
      <w:pPr>
        <w:rPr>
          <w:rFonts w:hint="default"/>
          <w:lang w:val="en-US" w:eastAsia="zh-CN"/>
        </w:rPr>
      </w:pPr>
      <w:r>
        <w:rPr>
          <w:rFonts w:hint="default"/>
          <w:lang w:val="en-US" w:eastAsia="zh-CN"/>
        </w:rPr>
        <w:t>（五）其他方面。鼓励社会力量依法依规通过捐赠、志愿服务等多种方式，为教师提供尊师惠师服务。</w:t>
      </w:r>
    </w:p>
    <w:p w14:paraId="55E01894">
      <w:pPr>
        <w:rPr>
          <w:rFonts w:hint="default"/>
          <w:lang w:val="en-US" w:eastAsia="zh-CN"/>
        </w:rPr>
      </w:pPr>
      <w:r>
        <w:rPr>
          <w:rFonts w:hint="default"/>
          <w:lang w:val="en-US" w:eastAsia="zh-CN"/>
        </w:rPr>
        <w:t>三、工作保障</w:t>
      </w:r>
    </w:p>
    <w:p w14:paraId="10A874FE">
      <w:pPr>
        <w:rPr>
          <w:rFonts w:hint="default"/>
          <w:lang w:val="en-US" w:eastAsia="zh-CN"/>
        </w:rPr>
      </w:pPr>
      <w:r>
        <w:rPr>
          <w:rFonts w:hint="default"/>
          <w:lang w:val="en-US" w:eastAsia="zh-CN"/>
        </w:rPr>
        <w:t>（一）提高政治站位。教师是立教之本、兴教之源。各地要充分认识尊师惠师工作的重要意义，切实增强责任感、使命感，想教师之所想，急教师之所急，为教师做好事、办实事、解难事，不断增强教师获得感、荣誉感、幸福感，吸引更多优秀人才热心从教、精心从教、长期从教、终身从教。</w:t>
      </w:r>
    </w:p>
    <w:p w14:paraId="7E3C2811">
      <w:pPr>
        <w:rPr>
          <w:rFonts w:hint="default"/>
          <w:lang w:val="en-US" w:eastAsia="zh-CN"/>
        </w:rPr>
      </w:pPr>
      <w:r>
        <w:rPr>
          <w:rFonts w:hint="default"/>
          <w:lang w:val="en-US" w:eastAsia="zh-CN"/>
        </w:rPr>
        <w:t>（二）压实工作责任。各地要加强组织领导，建立工作专班，明确责任分工，充分统筹调动社会力量参与尊师惠师服务，形成政府统筹推进、部门分工负责、全社会共同参与的工作机制，把尊师惠师各项举措落实落细。各地应根据实际情况出台当地尊师惠师政策，并及时向教育部备案。</w:t>
      </w:r>
    </w:p>
    <w:p w14:paraId="01365C4E">
      <w:pPr>
        <w:rPr>
          <w:rFonts w:hint="default"/>
          <w:lang w:val="en-US" w:eastAsia="zh-CN"/>
        </w:rPr>
      </w:pPr>
      <w:r>
        <w:rPr>
          <w:rFonts w:hint="default"/>
          <w:lang w:val="en-US" w:eastAsia="zh-CN"/>
        </w:rPr>
        <w:t>（三）做好组织实施。教育部等部门统筹协调相关企业参与尊师惠师工作，中国教师发展基金会设立并组织实施“尊师惠师公益行动”项目。国家层面开发“中国教师”移动端入口，设置有关企业尊师惠师项目清单目录，向社会发布</w:t>
      </w:r>
    </w:p>
    <w:sectPr>
      <w:footerReference r:id="rId3" w:type="default"/>
      <w:type w:val="continuous"/>
      <w:pgSz w:w="11906" w:h="16838"/>
      <w:pgMar w:top="1440" w:right="1800" w:bottom="1440" w:left="1800"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E2E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1F075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71F075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32"/>
      <w:lvlText w:val="6.%1"/>
      <w:lvlJc w:val="left"/>
      <w:pPr>
        <w:widowControl/>
        <w:tabs>
          <w:tab w:val="left" w:pos="567"/>
        </w:tabs>
        <w:ind w:left="567" w:hanging="567"/>
        <w:textAlignment w:val="baseline"/>
      </w:pPr>
      <w:rPr>
        <w:b w:val="0"/>
        <w:bCs w:val="0"/>
        <w:i w:val="0"/>
        <w:iCs w:val="0"/>
        <w:caps w:val="0"/>
        <w:smallCaps w:val="0"/>
        <w:strike w:val="0"/>
        <w:dstrike w:val="0"/>
        <w:vanish w:val="0"/>
        <w:position w:val="0"/>
      </w:rPr>
    </w:lvl>
    <w:lvl w:ilvl="1" w:tentative="0">
      <w:start w:val="1"/>
      <w:numFmt w:val="decimal"/>
      <w:lvlText w:val="1.%1"/>
      <w:lvlJc w:val="left"/>
      <w:pPr>
        <w:widowControl/>
        <w:tabs>
          <w:tab w:val="left" w:pos="567"/>
        </w:tabs>
        <w:ind w:left="567" w:hanging="567"/>
        <w:textAlignment w:val="baseline"/>
      </w:pPr>
    </w:lvl>
    <w:lvl w:ilvl="2" w:tentative="0">
      <w:start w:val="1"/>
      <w:numFmt w:val="lowerRoman"/>
      <w:lvlText w:val="%1."/>
      <w:lvlJc w:val="right"/>
      <w:pPr>
        <w:widowControl/>
        <w:tabs>
          <w:tab w:val="left" w:pos="1410"/>
        </w:tabs>
        <w:ind w:left="1410" w:hanging="420"/>
        <w:textAlignment w:val="baseline"/>
      </w:pPr>
    </w:lvl>
    <w:lvl w:ilvl="3" w:tentative="0">
      <w:start w:val="1"/>
      <w:numFmt w:val="decimal"/>
      <w:lvlText w:val="%1."/>
      <w:lvlJc w:val="left"/>
      <w:pPr>
        <w:widowControl/>
        <w:tabs>
          <w:tab w:val="left" w:pos="1830"/>
        </w:tabs>
        <w:ind w:left="1830" w:hanging="420"/>
        <w:textAlignment w:val="baseline"/>
      </w:pPr>
    </w:lvl>
    <w:lvl w:ilvl="4" w:tentative="0">
      <w:start w:val="1"/>
      <w:numFmt w:val="lowerLetter"/>
      <w:lvlText w:val="%1)"/>
      <w:lvlJc w:val="left"/>
      <w:pPr>
        <w:widowControl/>
        <w:tabs>
          <w:tab w:val="left" w:pos="2250"/>
        </w:tabs>
        <w:ind w:left="2250" w:hanging="420"/>
        <w:textAlignment w:val="baseline"/>
      </w:pPr>
    </w:lvl>
    <w:lvl w:ilvl="5" w:tentative="0">
      <w:start w:val="1"/>
      <w:numFmt w:val="lowerRoman"/>
      <w:lvlText w:val="%1."/>
      <w:lvlJc w:val="right"/>
      <w:pPr>
        <w:widowControl/>
        <w:tabs>
          <w:tab w:val="left" w:pos="2670"/>
        </w:tabs>
        <w:ind w:left="2670" w:hanging="420"/>
        <w:textAlignment w:val="baseline"/>
      </w:pPr>
    </w:lvl>
    <w:lvl w:ilvl="6" w:tentative="0">
      <w:start w:val="1"/>
      <w:numFmt w:val="decimal"/>
      <w:lvlText w:val="%1."/>
      <w:lvlJc w:val="left"/>
      <w:pPr>
        <w:widowControl/>
        <w:tabs>
          <w:tab w:val="left" w:pos="3090"/>
        </w:tabs>
        <w:ind w:left="3090" w:hanging="420"/>
        <w:textAlignment w:val="baseline"/>
      </w:pPr>
    </w:lvl>
    <w:lvl w:ilvl="7" w:tentative="0">
      <w:start w:val="1"/>
      <w:numFmt w:val="lowerLetter"/>
      <w:lvlText w:val="%1)"/>
      <w:lvlJc w:val="left"/>
      <w:pPr>
        <w:widowControl/>
        <w:tabs>
          <w:tab w:val="left" w:pos="3510"/>
        </w:tabs>
        <w:ind w:left="3510" w:hanging="420"/>
        <w:textAlignment w:val="baseline"/>
      </w:pPr>
    </w:lvl>
    <w:lvl w:ilvl="8" w:tentative="0">
      <w:start w:val="1"/>
      <w:numFmt w:val="lowerRoman"/>
      <w:lvlText w:val="%1."/>
      <w:lvlJc w:val="right"/>
      <w:pPr>
        <w:widowControl/>
        <w:tabs>
          <w:tab w:val="left" w:pos="3930"/>
        </w:tabs>
        <w:ind w:left="393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NzljNDAzZGI3ZTM4OWJjM2U3YTJmZGZkYTdhZmQifQ=="/>
  </w:docVars>
  <w:rsids>
    <w:rsidRoot w:val="00000000"/>
    <w:rsid w:val="00223035"/>
    <w:rsid w:val="005A2D64"/>
    <w:rsid w:val="008E0D42"/>
    <w:rsid w:val="009D1781"/>
    <w:rsid w:val="00CA5D74"/>
    <w:rsid w:val="00DA67B6"/>
    <w:rsid w:val="00FE4BED"/>
    <w:rsid w:val="01086020"/>
    <w:rsid w:val="013E4C28"/>
    <w:rsid w:val="014E2C8D"/>
    <w:rsid w:val="01CC5EE4"/>
    <w:rsid w:val="01D801CA"/>
    <w:rsid w:val="024F36BA"/>
    <w:rsid w:val="025D08EA"/>
    <w:rsid w:val="028628DC"/>
    <w:rsid w:val="02A01F3A"/>
    <w:rsid w:val="02D00586"/>
    <w:rsid w:val="02D364FE"/>
    <w:rsid w:val="0312108F"/>
    <w:rsid w:val="035F77BE"/>
    <w:rsid w:val="04452805"/>
    <w:rsid w:val="04B171D1"/>
    <w:rsid w:val="04F2168B"/>
    <w:rsid w:val="05396501"/>
    <w:rsid w:val="05485D99"/>
    <w:rsid w:val="054C5C31"/>
    <w:rsid w:val="054E3663"/>
    <w:rsid w:val="05827F43"/>
    <w:rsid w:val="06263D33"/>
    <w:rsid w:val="06322731"/>
    <w:rsid w:val="06F91D75"/>
    <w:rsid w:val="07416F40"/>
    <w:rsid w:val="077C5084"/>
    <w:rsid w:val="07862D45"/>
    <w:rsid w:val="07CD15DB"/>
    <w:rsid w:val="07CD3C35"/>
    <w:rsid w:val="086A5483"/>
    <w:rsid w:val="095E50BE"/>
    <w:rsid w:val="096F53A7"/>
    <w:rsid w:val="0A082F98"/>
    <w:rsid w:val="0A22499A"/>
    <w:rsid w:val="0A4132C2"/>
    <w:rsid w:val="0A585E40"/>
    <w:rsid w:val="0A882E06"/>
    <w:rsid w:val="0A8A25F5"/>
    <w:rsid w:val="0AB378D8"/>
    <w:rsid w:val="0B2F7E42"/>
    <w:rsid w:val="0B536C93"/>
    <w:rsid w:val="0B7E1B31"/>
    <w:rsid w:val="0B865355"/>
    <w:rsid w:val="0BCB1FAE"/>
    <w:rsid w:val="0BD64BB2"/>
    <w:rsid w:val="0C592A7D"/>
    <w:rsid w:val="0C7B2B25"/>
    <w:rsid w:val="0CB64FCF"/>
    <w:rsid w:val="0D07473E"/>
    <w:rsid w:val="0D2150EA"/>
    <w:rsid w:val="0D8947C6"/>
    <w:rsid w:val="0DC54A56"/>
    <w:rsid w:val="0DE40111"/>
    <w:rsid w:val="0E210ECB"/>
    <w:rsid w:val="0E533733"/>
    <w:rsid w:val="0ECE46CD"/>
    <w:rsid w:val="0F75660A"/>
    <w:rsid w:val="0FA306D0"/>
    <w:rsid w:val="0FC61E17"/>
    <w:rsid w:val="102665E7"/>
    <w:rsid w:val="10724703"/>
    <w:rsid w:val="10937491"/>
    <w:rsid w:val="1169496E"/>
    <w:rsid w:val="11B47CC6"/>
    <w:rsid w:val="11C61C84"/>
    <w:rsid w:val="11CD6714"/>
    <w:rsid w:val="121A1094"/>
    <w:rsid w:val="122F37EC"/>
    <w:rsid w:val="12721833"/>
    <w:rsid w:val="1287188F"/>
    <w:rsid w:val="12A43064"/>
    <w:rsid w:val="12D97B3A"/>
    <w:rsid w:val="12F71ED5"/>
    <w:rsid w:val="12F854F5"/>
    <w:rsid w:val="12FB54A7"/>
    <w:rsid w:val="13080196"/>
    <w:rsid w:val="131E5F1F"/>
    <w:rsid w:val="13EA5942"/>
    <w:rsid w:val="13F9203E"/>
    <w:rsid w:val="14001AA6"/>
    <w:rsid w:val="141F00F5"/>
    <w:rsid w:val="14255723"/>
    <w:rsid w:val="1442387E"/>
    <w:rsid w:val="14483952"/>
    <w:rsid w:val="14A944DB"/>
    <w:rsid w:val="14D013EF"/>
    <w:rsid w:val="14D27D87"/>
    <w:rsid w:val="150A7350"/>
    <w:rsid w:val="152C6320"/>
    <w:rsid w:val="15777EE2"/>
    <w:rsid w:val="15FA1D7B"/>
    <w:rsid w:val="16334C84"/>
    <w:rsid w:val="16826B37"/>
    <w:rsid w:val="16973C50"/>
    <w:rsid w:val="16BB7C2D"/>
    <w:rsid w:val="17014FC5"/>
    <w:rsid w:val="17643C84"/>
    <w:rsid w:val="17B662EA"/>
    <w:rsid w:val="17BB77E7"/>
    <w:rsid w:val="17F72726"/>
    <w:rsid w:val="18031AC8"/>
    <w:rsid w:val="183D0B23"/>
    <w:rsid w:val="1848405D"/>
    <w:rsid w:val="184C3A11"/>
    <w:rsid w:val="18F05496"/>
    <w:rsid w:val="18F148BF"/>
    <w:rsid w:val="194B674C"/>
    <w:rsid w:val="1951185F"/>
    <w:rsid w:val="195A7519"/>
    <w:rsid w:val="195F00C5"/>
    <w:rsid w:val="19E91B91"/>
    <w:rsid w:val="1ACC1F00"/>
    <w:rsid w:val="1ADE61B0"/>
    <w:rsid w:val="1AEF5DC6"/>
    <w:rsid w:val="1BAB0CA3"/>
    <w:rsid w:val="1BB50280"/>
    <w:rsid w:val="1BD9060F"/>
    <w:rsid w:val="1C0E6C54"/>
    <w:rsid w:val="1C5258FD"/>
    <w:rsid w:val="1C9C6787"/>
    <w:rsid w:val="1CA526FB"/>
    <w:rsid w:val="1CEA141D"/>
    <w:rsid w:val="1D152095"/>
    <w:rsid w:val="1D421377"/>
    <w:rsid w:val="1D6510E4"/>
    <w:rsid w:val="1DFB01CF"/>
    <w:rsid w:val="1E396DF3"/>
    <w:rsid w:val="1E4F49D3"/>
    <w:rsid w:val="1E6F6ED3"/>
    <w:rsid w:val="1E7171CE"/>
    <w:rsid w:val="1ED74D48"/>
    <w:rsid w:val="1EFB2AF0"/>
    <w:rsid w:val="1EFC25AF"/>
    <w:rsid w:val="1F1379B0"/>
    <w:rsid w:val="1F552C1D"/>
    <w:rsid w:val="1FB23FD0"/>
    <w:rsid w:val="1FCD7D57"/>
    <w:rsid w:val="1FDF1157"/>
    <w:rsid w:val="1FF252EC"/>
    <w:rsid w:val="20302A23"/>
    <w:rsid w:val="2043516B"/>
    <w:rsid w:val="204B3802"/>
    <w:rsid w:val="20BB7816"/>
    <w:rsid w:val="20C10FCA"/>
    <w:rsid w:val="20FD179D"/>
    <w:rsid w:val="213F69A6"/>
    <w:rsid w:val="214E1F6B"/>
    <w:rsid w:val="216900C3"/>
    <w:rsid w:val="21966127"/>
    <w:rsid w:val="21E17DC3"/>
    <w:rsid w:val="21E231A8"/>
    <w:rsid w:val="21E2610E"/>
    <w:rsid w:val="21F95CA9"/>
    <w:rsid w:val="22073297"/>
    <w:rsid w:val="223A6292"/>
    <w:rsid w:val="228D28CA"/>
    <w:rsid w:val="22A067CF"/>
    <w:rsid w:val="22C43775"/>
    <w:rsid w:val="232B4449"/>
    <w:rsid w:val="245C5DD8"/>
    <w:rsid w:val="250D60D0"/>
    <w:rsid w:val="25161B66"/>
    <w:rsid w:val="25410A06"/>
    <w:rsid w:val="256403A4"/>
    <w:rsid w:val="25984A82"/>
    <w:rsid w:val="25C50EA1"/>
    <w:rsid w:val="265463ED"/>
    <w:rsid w:val="26B0708E"/>
    <w:rsid w:val="26EE3728"/>
    <w:rsid w:val="276C4768"/>
    <w:rsid w:val="27947B4F"/>
    <w:rsid w:val="27996FE2"/>
    <w:rsid w:val="27BB4A97"/>
    <w:rsid w:val="27C972B4"/>
    <w:rsid w:val="283C2BCC"/>
    <w:rsid w:val="28881034"/>
    <w:rsid w:val="28C9337C"/>
    <w:rsid w:val="28DE18F3"/>
    <w:rsid w:val="29FE288A"/>
    <w:rsid w:val="2A150764"/>
    <w:rsid w:val="2A9B097B"/>
    <w:rsid w:val="2AC51980"/>
    <w:rsid w:val="2ADF3CE2"/>
    <w:rsid w:val="2B6B5783"/>
    <w:rsid w:val="2B6C04A1"/>
    <w:rsid w:val="2B6D03CF"/>
    <w:rsid w:val="2BC92DDF"/>
    <w:rsid w:val="2C06007C"/>
    <w:rsid w:val="2C065708"/>
    <w:rsid w:val="2C331413"/>
    <w:rsid w:val="2C3C3D77"/>
    <w:rsid w:val="2CA83C76"/>
    <w:rsid w:val="2CDE465F"/>
    <w:rsid w:val="2CE5585D"/>
    <w:rsid w:val="2CE82D06"/>
    <w:rsid w:val="2D031334"/>
    <w:rsid w:val="2D1F5891"/>
    <w:rsid w:val="2D686211"/>
    <w:rsid w:val="2D733B45"/>
    <w:rsid w:val="2DDA4B43"/>
    <w:rsid w:val="2E110614"/>
    <w:rsid w:val="2E5A6415"/>
    <w:rsid w:val="2E634009"/>
    <w:rsid w:val="2E8A398E"/>
    <w:rsid w:val="2E990BAD"/>
    <w:rsid w:val="2EDA42A6"/>
    <w:rsid w:val="2F0F00B0"/>
    <w:rsid w:val="2F5836E9"/>
    <w:rsid w:val="2F6A6D7C"/>
    <w:rsid w:val="2F7B7952"/>
    <w:rsid w:val="2FAF5069"/>
    <w:rsid w:val="2FB13E9F"/>
    <w:rsid w:val="2FFA72C2"/>
    <w:rsid w:val="30237EF1"/>
    <w:rsid w:val="30281522"/>
    <w:rsid w:val="30AF7984"/>
    <w:rsid w:val="311C7BAD"/>
    <w:rsid w:val="312F1060"/>
    <w:rsid w:val="31B67878"/>
    <w:rsid w:val="32003055"/>
    <w:rsid w:val="323704E8"/>
    <w:rsid w:val="323963CE"/>
    <w:rsid w:val="32737D48"/>
    <w:rsid w:val="32752812"/>
    <w:rsid w:val="32A02181"/>
    <w:rsid w:val="32B846B6"/>
    <w:rsid w:val="32BF0DB1"/>
    <w:rsid w:val="33030EB6"/>
    <w:rsid w:val="3358616F"/>
    <w:rsid w:val="341C2727"/>
    <w:rsid w:val="3448645E"/>
    <w:rsid w:val="34561F4B"/>
    <w:rsid w:val="34704110"/>
    <w:rsid w:val="352947E4"/>
    <w:rsid w:val="35871228"/>
    <w:rsid w:val="35A170CA"/>
    <w:rsid w:val="35B96EC5"/>
    <w:rsid w:val="364F0F29"/>
    <w:rsid w:val="36C251B6"/>
    <w:rsid w:val="36EC362C"/>
    <w:rsid w:val="3751588A"/>
    <w:rsid w:val="37B458B5"/>
    <w:rsid w:val="37B71225"/>
    <w:rsid w:val="37BA03F3"/>
    <w:rsid w:val="3864395F"/>
    <w:rsid w:val="38A079FE"/>
    <w:rsid w:val="399565E0"/>
    <w:rsid w:val="39A314C6"/>
    <w:rsid w:val="39C44E76"/>
    <w:rsid w:val="39CB5D47"/>
    <w:rsid w:val="39F1794B"/>
    <w:rsid w:val="39FF4C4F"/>
    <w:rsid w:val="3A181547"/>
    <w:rsid w:val="3B0D3530"/>
    <w:rsid w:val="3B6E72B1"/>
    <w:rsid w:val="3B7231AE"/>
    <w:rsid w:val="3B8D3046"/>
    <w:rsid w:val="3B974174"/>
    <w:rsid w:val="3B986A4E"/>
    <w:rsid w:val="3BEF362A"/>
    <w:rsid w:val="3BFB5070"/>
    <w:rsid w:val="3C3E5862"/>
    <w:rsid w:val="3C433631"/>
    <w:rsid w:val="3C804F82"/>
    <w:rsid w:val="3C8E070D"/>
    <w:rsid w:val="3C921306"/>
    <w:rsid w:val="3CF14C03"/>
    <w:rsid w:val="3D50309E"/>
    <w:rsid w:val="3D50669F"/>
    <w:rsid w:val="3D5457C1"/>
    <w:rsid w:val="3D5D27EC"/>
    <w:rsid w:val="3ED368B0"/>
    <w:rsid w:val="3F256D18"/>
    <w:rsid w:val="3F2E5321"/>
    <w:rsid w:val="3F472B70"/>
    <w:rsid w:val="3F8716BC"/>
    <w:rsid w:val="3FB70740"/>
    <w:rsid w:val="3FB938A0"/>
    <w:rsid w:val="40A0507B"/>
    <w:rsid w:val="40EC4B49"/>
    <w:rsid w:val="40FF3B77"/>
    <w:rsid w:val="41672A33"/>
    <w:rsid w:val="41876FD3"/>
    <w:rsid w:val="421F2EEA"/>
    <w:rsid w:val="428F0AA9"/>
    <w:rsid w:val="42A540FA"/>
    <w:rsid w:val="43473C33"/>
    <w:rsid w:val="43C102C1"/>
    <w:rsid w:val="44054DD9"/>
    <w:rsid w:val="44364016"/>
    <w:rsid w:val="44981299"/>
    <w:rsid w:val="457A292B"/>
    <w:rsid w:val="45C54723"/>
    <w:rsid w:val="461D4426"/>
    <w:rsid w:val="46545298"/>
    <w:rsid w:val="467541F1"/>
    <w:rsid w:val="46AD6644"/>
    <w:rsid w:val="46C37E93"/>
    <w:rsid w:val="46E90456"/>
    <w:rsid w:val="477A29D7"/>
    <w:rsid w:val="47B45EA7"/>
    <w:rsid w:val="47CF10CD"/>
    <w:rsid w:val="480516E5"/>
    <w:rsid w:val="483F6BD8"/>
    <w:rsid w:val="48447367"/>
    <w:rsid w:val="487768B9"/>
    <w:rsid w:val="490E4CF0"/>
    <w:rsid w:val="492B6619"/>
    <w:rsid w:val="494C02F5"/>
    <w:rsid w:val="495D4B40"/>
    <w:rsid w:val="499562A5"/>
    <w:rsid w:val="49B54134"/>
    <w:rsid w:val="49CD29AF"/>
    <w:rsid w:val="49D833B1"/>
    <w:rsid w:val="4AA01DAB"/>
    <w:rsid w:val="4BB95B0B"/>
    <w:rsid w:val="4BDA2FF7"/>
    <w:rsid w:val="4C021489"/>
    <w:rsid w:val="4C6D5636"/>
    <w:rsid w:val="4C7958ED"/>
    <w:rsid w:val="4CD22184"/>
    <w:rsid w:val="4CE55A3F"/>
    <w:rsid w:val="4CF55F19"/>
    <w:rsid w:val="4DB60550"/>
    <w:rsid w:val="4DD97AC1"/>
    <w:rsid w:val="4DEA3F8F"/>
    <w:rsid w:val="4E3423C3"/>
    <w:rsid w:val="4E3679B5"/>
    <w:rsid w:val="4EB60523"/>
    <w:rsid w:val="4EC8010A"/>
    <w:rsid w:val="4F9654C3"/>
    <w:rsid w:val="4FE75018"/>
    <w:rsid w:val="4FED2677"/>
    <w:rsid w:val="509E3B74"/>
    <w:rsid w:val="50C75059"/>
    <w:rsid w:val="50E46481"/>
    <w:rsid w:val="50F145BC"/>
    <w:rsid w:val="51526F94"/>
    <w:rsid w:val="51E722CB"/>
    <w:rsid w:val="521416F1"/>
    <w:rsid w:val="52672971"/>
    <w:rsid w:val="52A47073"/>
    <w:rsid w:val="52DF3D00"/>
    <w:rsid w:val="52FA4353"/>
    <w:rsid w:val="53EC7DD6"/>
    <w:rsid w:val="53FE691A"/>
    <w:rsid w:val="54707613"/>
    <w:rsid w:val="54A235A8"/>
    <w:rsid w:val="55266257"/>
    <w:rsid w:val="55957D98"/>
    <w:rsid w:val="55C86439"/>
    <w:rsid w:val="56427C59"/>
    <w:rsid w:val="564E1AAC"/>
    <w:rsid w:val="56766CBE"/>
    <w:rsid w:val="567C2C59"/>
    <w:rsid w:val="57204697"/>
    <w:rsid w:val="5748642F"/>
    <w:rsid w:val="5766420C"/>
    <w:rsid w:val="578735B4"/>
    <w:rsid w:val="578B5D2A"/>
    <w:rsid w:val="57981DED"/>
    <w:rsid w:val="57A42B15"/>
    <w:rsid w:val="57CB697D"/>
    <w:rsid w:val="583731A4"/>
    <w:rsid w:val="58475904"/>
    <w:rsid w:val="585176DA"/>
    <w:rsid w:val="585E67C9"/>
    <w:rsid w:val="58C84B8F"/>
    <w:rsid w:val="591958E0"/>
    <w:rsid w:val="599D7338"/>
    <w:rsid w:val="59D06DDA"/>
    <w:rsid w:val="5A8F173F"/>
    <w:rsid w:val="5B3E6258"/>
    <w:rsid w:val="5B466B83"/>
    <w:rsid w:val="5BD82DD0"/>
    <w:rsid w:val="5BE0316B"/>
    <w:rsid w:val="5C077731"/>
    <w:rsid w:val="5C343907"/>
    <w:rsid w:val="5C7A2D42"/>
    <w:rsid w:val="5D3E53CB"/>
    <w:rsid w:val="5D8369FB"/>
    <w:rsid w:val="5D923D52"/>
    <w:rsid w:val="5DCC26F8"/>
    <w:rsid w:val="5DFE298C"/>
    <w:rsid w:val="5E1B6804"/>
    <w:rsid w:val="5E1E541C"/>
    <w:rsid w:val="5E1E633B"/>
    <w:rsid w:val="5E582A2D"/>
    <w:rsid w:val="5E8E6FD6"/>
    <w:rsid w:val="5E8F5592"/>
    <w:rsid w:val="5ECD32C9"/>
    <w:rsid w:val="5F635546"/>
    <w:rsid w:val="5F981348"/>
    <w:rsid w:val="5FB23B43"/>
    <w:rsid w:val="5FD12DBE"/>
    <w:rsid w:val="607A470F"/>
    <w:rsid w:val="6097644E"/>
    <w:rsid w:val="60D91F96"/>
    <w:rsid w:val="61010FE3"/>
    <w:rsid w:val="61955524"/>
    <w:rsid w:val="61D4125D"/>
    <w:rsid w:val="62372B88"/>
    <w:rsid w:val="62405E95"/>
    <w:rsid w:val="62A2398C"/>
    <w:rsid w:val="62B821C1"/>
    <w:rsid w:val="62BF4E15"/>
    <w:rsid w:val="62E77DF1"/>
    <w:rsid w:val="631166D3"/>
    <w:rsid w:val="632974E9"/>
    <w:rsid w:val="63333D04"/>
    <w:rsid w:val="636A05D7"/>
    <w:rsid w:val="638D1F52"/>
    <w:rsid w:val="639077AD"/>
    <w:rsid w:val="63EA1A83"/>
    <w:rsid w:val="642860EE"/>
    <w:rsid w:val="64CF48DF"/>
    <w:rsid w:val="64E225E3"/>
    <w:rsid w:val="64FC7554"/>
    <w:rsid w:val="65197CE5"/>
    <w:rsid w:val="651C0C97"/>
    <w:rsid w:val="65CB2601"/>
    <w:rsid w:val="65DD2A31"/>
    <w:rsid w:val="66023966"/>
    <w:rsid w:val="660952F9"/>
    <w:rsid w:val="66C7238C"/>
    <w:rsid w:val="672C31CA"/>
    <w:rsid w:val="67733B1C"/>
    <w:rsid w:val="67B657F0"/>
    <w:rsid w:val="685042B2"/>
    <w:rsid w:val="68E4202C"/>
    <w:rsid w:val="68FA3470"/>
    <w:rsid w:val="690A194F"/>
    <w:rsid w:val="69176A52"/>
    <w:rsid w:val="69585C26"/>
    <w:rsid w:val="696426DD"/>
    <w:rsid w:val="6967621D"/>
    <w:rsid w:val="69806CFB"/>
    <w:rsid w:val="69B63355"/>
    <w:rsid w:val="69BB3938"/>
    <w:rsid w:val="69C90584"/>
    <w:rsid w:val="69E5764D"/>
    <w:rsid w:val="69EB10A8"/>
    <w:rsid w:val="6A007E94"/>
    <w:rsid w:val="6A59773F"/>
    <w:rsid w:val="6A7E5541"/>
    <w:rsid w:val="6AFE19D5"/>
    <w:rsid w:val="6B105F81"/>
    <w:rsid w:val="6B633027"/>
    <w:rsid w:val="6B6F099F"/>
    <w:rsid w:val="6BA059D8"/>
    <w:rsid w:val="6BB87944"/>
    <w:rsid w:val="6BD81D6E"/>
    <w:rsid w:val="6BDB2224"/>
    <w:rsid w:val="6BDF6F19"/>
    <w:rsid w:val="6C2B6AD8"/>
    <w:rsid w:val="6C7553B6"/>
    <w:rsid w:val="6CBF4749"/>
    <w:rsid w:val="6D167287"/>
    <w:rsid w:val="6D685BBD"/>
    <w:rsid w:val="6DB7487A"/>
    <w:rsid w:val="6DCE5E28"/>
    <w:rsid w:val="6FD1351E"/>
    <w:rsid w:val="6FE92D9F"/>
    <w:rsid w:val="700C2451"/>
    <w:rsid w:val="70630736"/>
    <w:rsid w:val="706F5FBE"/>
    <w:rsid w:val="707C29D2"/>
    <w:rsid w:val="70B328CC"/>
    <w:rsid w:val="71066EA0"/>
    <w:rsid w:val="711D5414"/>
    <w:rsid w:val="712C2D26"/>
    <w:rsid w:val="71340005"/>
    <w:rsid w:val="713753FE"/>
    <w:rsid w:val="71486657"/>
    <w:rsid w:val="715C1C09"/>
    <w:rsid w:val="71DD77A3"/>
    <w:rsid w:val="71E90C87"/>
    <w:rsid w:val="72076613"/>
    <w:rsid w:val="72867242"/>
    <w:rsid w:val="728741AA"/>
    <w:rsid w:val="72DB2E61"/>
    <w:rsid w:val="72F467A7"/>
    <w:rsid w:val="735A76F5"/>
    <w:rsid w:val="73A076D3"/>
    <w:rsid w:val="74290FEE"/>
    <w:rsid w:val="743C1711"/>
    <w:rsid w:val="74565FAF"/>
    <w:rsid w:val="749834C4"/>
    <w:rsid w:val="74A31F03"/>
    <w:rsid w:val="74F12BA9"/>
    <w:rsid w:val="75647CA4"/>
    <w:rsid w:val="758B12DC"/>
    <w:rsid w:val="75B045AB"/>
    <w:rsid w:val="75DA73FE"/>
    <w:rsid w:val="75E55F1D"/>
    <w:rsid w:val="765120C1"/>
    <w:rsid w:val="768335C7"/>
    <w:rsid w:val="76AC0E64"/>
    <w:rsid w:val="76AE4262"/>
    <w:rsid w:val="76B15982"/>
    <w:rsid w:val="76EF6598"/>
    <w:rsid w:val="77B03EC4"/>
    <w:rsid w:val="77E52873"/>
    <w:rsid w:val="781560FF"/>
    <w:rsid w:val="78315BE0"/>
    <w:rsid w:val="783A49FE"/>
    <w:rsid w:val="786C0F05"/>
    <w:rsid w:val="78E241EC"/>
    <w:rsid w:val="7932131F"/>
    <w:rsid w:val="795C3548"/>
    <w:rsid w:val="79AE5A44"/>
    <w:rsid w:val="79E0338F"/>
    <w:rsid w:val="7A654E2E"/>
    <w:rsid w:val="7ABA7622"/>
    <w:rsid w:val="7AC042D2"/>
    <w:rsid w:val="7AD43D6D"/>
    <w:rsid w:val="7B631E8E"/>
    <w:rsid w:val="7B6700FA"/>
    <w:rsid w:val="7BC75B74"/>
    <w:rsid w:val="7BE530E0"/>
    <w:rsid w:val="7BF70DA2"/>
    <w:rsid w:val="7C0D2343"/>
    <w:rsid w:val="7C943F2A"/>
    <w:rsid w:val="7C99635A"/>
    <w:rsid w:val="7CEE1777"/>
    <w:rsid w:val="7D7B1022"/>
    <w:rsid w:val="7DB4414A"/>
    <w:rsid w:val="7DC75C09"/>
    <w:rsid w:val="7DEE05CC"/>
    <w:rsid w:val="7E6D786A"/>
    <w:rsid w:val="7EF83D0A"/>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firstLineChars="200"/>
    </w:pPr>
  </w:style>
  <w:style w:type="paragraph" w:styleId="7">
    <w:name w:val="Body Text"/>
    <w:basedOn w:val="1"/>
    <w:autoRedefine/>
    <w:qFormat/>
    <w:uiPriority w:val="0"/>
    <w:pPr>
      <w:ind w:left="540"/>
    </w:pPr>
    <w:rPr>
      <w:rFonts w:ascii="宋体" w:hAnsi="宋体" w:eastAsia="宋体"/>
      <w:lang w:val="zh-CN" w:bidi="zh-CN"/>
    </w:rPr>
  </w:style>
  <w:style w:type="paragraph" w:styleId="8">
    <w:name w:val="Body Text Indent"/>
    <w:basedOn w:val="1"/>
    <w:next w:val="1"/>
    <w:autoRedefine/>
    <w:qFormat/>
    <w:uiPriority w:val="0"/>
    <w:pPr>
      <w:spacing w:after="120"/>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13">
    <w:name w:val="Body Text First Indent"/>
    <w:basedOn w:val="7"/>
    <w:autoRedefine/>
    <w:qFormat/>
    <w:uiPriority w:val="0"/>
    <w:pPr>
      <w:widowControl/>
      <w:spacing w:line="480" w:lineRule="exact"/>
      <w:ind w:left="138" w:firstLine="420" w:firstLineChars="100"/>
    </w:pPr>
    <w:rPr>
      <w:kern w:val="0"/>
      <w:sz w:val="28"/>
      <w:szCs w:val="20"/>
    </w:rPr>
  </w:style>
  <w:style w:type="paragraph" w:styleId="14">
    <w:name w:val="Body Text First Indent 2"/>
    <w:basedOn w:val="8"/>
    <w:next w:val="1"/>
    <w:autoRedefine/>
    <w:qFormat/>
    <w:uiPriority w:val="0"/>
    <w:pPr>
      <w:ind w:firstLineChars="200"/>
    </w:pPr>
    <w:rPr>
      <w:rFonts w:ascii="Times New Roman" w:hAnsi="Times New Roman"/>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Emphasis"/>
    <w:basedOn w:val="17"/>
    <w:autoRedefine/>
    <w:qFormat/>
    <w:uiPriority w:val="0"/>
    <w:rPr>
      <w:i/>
    </w:rPr>
  </w:style>
  <w:style w:type="character" w:styleId="20">
    <w:name w:val="Hyperlink"/>
    <w:basedOn w:val="17"/>
    <w:autoRedefine/>
    <w:qFormat/>
    <w:uiPriority w:val="0"/>
    <w:rPr>
      <w:color w:val="0000FF"/>
      <w:u w:val="single"/>
    </w:rPr>
  </w:style>
  <w:style w:type="paragraph" w:customStyle="1" w:styleId="21">
    <w:name w:val="UserStyle_0"/>
    <w:basedOn w:val="22"/>
    <w:autoRedefine/>
    <w:qFormat/>
    <w:uiPriority w:val="0"/>
    <w:pPr>
      <w:widowControl/>
      <w:spacing w:after="120" w:line="276" w:lineRule="auto"/>
      <w:ind w:left="420" w:leftChars="200" w:firstLine="420" w:firstLineChars="200"/>
      <w:jc w:val="both"/>
      <w:textAlignment w:val="baseline"/>
    </w:pPr>
  </w:style>
  <w:style w:type="paragraph" w:customStyle="1" w:styleId="22">
    <w:name w:val="UserStyle_1"/>
    <w:basedOn w:val="1"/>
    <w:autoRedefine/>
    <w:qFormat/>
    <w:uiPriority w:val="0"/>
    <w:pPr>
      <w:widowControl/>
      <w:spacing w:after="120" w:line="276" w:lineRule="auto"/>
      <w:ind w:left="420" w:leftChars="200"/>
      <w:jc w:val="both"/>
      <w:textAlignment w:val="baseline"/>
    </w:pPr>
  </w:style>
  <w:style w:type="character" w:customStyle="1" w:styleId="23">
    <w:name w:val="font21"/>
    <w:basedOn w:val="17"/>
    <w:autoRedefine/>
    <w:qFormat/>
    <w:uiPriority w:val="0"/>
    <w:rPr>
      <w:rFonts w:hint="eastAsia" w:ascii="宋体" w:hAnsi="宋体" w:eastAsia="宋体" w:cs="宋体"/>
      <w:color w:val="FF0000"/>
      <w:sz w:val="24"/>
      <w:szCs w:val="24"/>
      <w:u w:val="none"/>
    </w:rPr>
  </w:style>
  <w:style w:type="character" w:customStyle="1" w:styleId="24">
    <w:name w:val="font01"/>
    <w:basedOn w:val="17"/>
    <w:autoRedefine/>
    <w:qFormat/>
    <w:uiPriority w:val="0"/>
    <w:rPr>
      <w:rFonts w:hint="eastAsia" w:ascii="宋体" w:hAnsi="宋体" w:eastAsia="宋体" w:cs="宋体"/>
      <w:color w:val="000000"/>
      <w:sz w:val="24"/>
      <w:szCs w:val="24"/>
      <w:u w:val="none"/>
    </w:rPr>
  </w:style>
  <w:style w:type="character" w:customStyle="1" w:styleId="25">
    <w:name w:val="font11"/>
    <w:basedOn w:val="17"/>
    <w:autoRedefine/>
    <w:qFormat/>
    <w:uiPriority w:val="0"/>
    <w:rPr>
      <w:rFonts w:ascii="Arial" w:hAnsi="Arial" w:cs="Arial"/>
      <w:color w:val="000000"/>
      <w:sz w:val="24"/>
      <w:szCs w:val="24"/>
      <w:u w:val="none"/>
    </w:rPr>
  </w:style>
  <w:style w:type="paragraph" w:customStyle="1" w:styleId="26">
    <w:name w:val="列出段落1"/>
    <w:basedOn w:val="1"/>
    <w:autoRedefine/>
    <w:unhideWhenUsed/>
    <w:qFormat/>
    <w:uiPriority w:val="99"/>
    <w:pPr>
      <w:ind w:firstLine="420" w:firstLineChars="200"/>
    </w:pPr>
    <w:rPr>
      <w:szCs w:val="24"/>
    </w:rPr>
  </w:style>
  <w:style w:type="paragraph" w:customStyle="1" w:styleId="27">
    <w:name w:val="Body Text First Indent1"/>
    <w:basedOn w:val="7"/>
    <w:autoRedefine/>
    <w:qFormat/>
    <w:uiPriority w:val="0"/>
    <w:pPr>
      <w:spacing w:line="560" w:lineRule="exact"/>
      <w:ind w:firstLine="721" w:firstLineChars="200"/>
    </w:pPr>
  </w:style>
  <w:style w:type="paragraph" w:customStyle="1" w:styleId="28">
    <w:name w:val="_Style 1"/>
    <w:basedOn w:val="1"/>
    <w:autoRedefine/>
    <w:qFormat/>
    <w:uiPriority w:val="34"/>
    <w:pPr>
      <w:ind w:firstLine="420" w:firstLineChars="200"/>
    </w:pPr>
  </w:style>
  <w:style w:type="paragraph" w:customStyle="1" w:styleId="29">
    <w:name w:val="Body text|1"/>
    <w:autoRedefine/>
    <w:qFormat/>
    <w:uiPriority w:val="0"/>
    <w:pPr>
      <w:widowControl w:val="0"/>
      <w:spacing w:line="394" w:lineRule="auto"/>
    </w:pPr>
    <w:rPr>
      <w:rFonts w:ascii="宋体" w:hAnsi="宋体" w:eastAsia="宋体" w:cs="宋体"/>
      <w:color w:val="000000"/>
      <w:sz w:val="90"/>
      <w:szCs w:val="90"/>
      <w:lang w:val="zh-TW" w:eastAsia="zh-TW" w:bidi="zh-TW"/>
    </w:rPr>
  </w:style>
  <w:style w:type="paragraph" w:customStyle="1" w:styleId="30">
    <w:name w:val="Heading #1|1"/>
    <w:basedOn w:val="1"/>
    <w:autoRedefine/>
    <w:qFormat/>
    <w:uiPriority w:val="0"/>
    <w:pPr>
      <w:widowControl w:val="0"/>
      <w:shd w:val="clear" w:color="auto" w:fill="auto"/>
      <w:spacing w:before="450" w:after="570"/>
      <w:jc w:val="center"/>
      <w:outlineLvl w:val="0"/>
    </w:pPr>
    <w:rPr>
      <w:rFonts w:ascii="宋体" w:hAnsi="宋体" w:eastAsia="宋体" w:cs="宋体"/>
      <w:sz w:val="42"/>
      <w:szCs w:val="42"/>
      <w:u w:val="none"/>
      <w:shd w:val="clear" w:color="auto" w:fill="auto"/>
      <w:lang w:val="zh-CN" w:eastAsia="zh-CN" w:bidi="zh-CN"/>
    </w:rPr>
  </w:style>
  <w:style w:type="paragraph" w:customStyle="1" w:styleId="31">
    <w:name w:val="Other|1"/>
    <w:basedOn w:val="1"/>
    <w:autoRedefine/>
    <w:qFormat/>
    <w:uiPriority w:val="0"/>
    <w:pPr>
      <w:widowControl w:val="0"/>
      <w:shd w:val="clear" w:color="auto" w:fill="auto"/>
      <w:spacing w:line="310" w:lineRule="exact"/>
    </w:pPr>
    <w:rPr>
      <w:rFonts w:ascii="宋体" w:hAnsi="宋体" w:eastAsia="宋体" w:cs="宋体"/>
      <w:sz w:val="22"/>
      <w:szCs w:val="22"/>
      <w:u w:val="none"/>
      <w:shd w:val="clear" w:color="auto" w:fill="auto"/>
      <w:lang w:val="zh-CN" w:eastAsia="zh-CN" w:bidi="zh-CN"/>
    </w:rPr>
  </w:style>
  <w:style w:type="paragraph" w:customStyle="1" w:styleId="32">
    <w:name w:val="Heading2"/>
    <w:basedOn w:val="1"/>
    <w:next w:val="1"/>
    <w:autoRedefine/>
    <w:qFormat/>
    <w:uiPriority w:val="0"/>
    <w:pPr>
      <w:keepNext/>
      <w:keepLines/>
      <w:numPr>
        <w:ilvl w:val="0"/>
        <w:numId w:val="1"/>
      </w:numPr>
      <w:spacing w:before="260" w:after="260" w:line="416" w:lineRule="auto"/>
    </w:pPr>
    <w:rPr>
      <w:rFonts w:eastAsia="黑体" w:cs="Calibri"/>
      <w:bCs/>
      <w:sz w:val="30"/>
      <w:szCs w:val="32"/>
    </w:rPr>
  </w:style>
  <w:style w:type="paragraph" w:styleId="33">
    <w:name w:val="List Paragraph"/>
    <w:basedOn w:val="1"/>
    <w:autoRedefine/>
    <w:qFormat/>
    <w:uiPriority w:val="34"/>
    <w:pPr>
      <w:ind w:firstLine="420" w:firstLineChars="200"/>
    </w:pPr>
    <w:rPr>
      <w:rFonts w:ascii="Calibri" w:hAnsi="Calibri" w:eastAsia="宋体" w:cs="Times New Roman"/>
      <w:szCs w:val="24"/>
    </w:rPr>
  </w:style>
  <w:style w:type="character" w:customStyle="1" w:styleId="34">
    <w:name w:val="font31"/>
    <w:basedOn w:val="17"/>
    <w:autoRedefine/>
    <w:qFormat/>
    <w:uiPriority w:val="0"/>
    <w:rPr>
      <w:rFonts w:ascii="Helvetica" w:hAnsi="Helvetica" w:eastAsia="Helvetica" w:cs="Helvetica"/>
      <w:color w:val="000000"/>
      <w:sz w:val="22"/>
      <w:szCs w:val="22"/>
      <w:u w:val="non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Table Text"/>
    <w:basedOn w:val="1"/>
    <w:autoRedefine/>
    <w:semiHidden/>
    <w:qFormat/>
    <w:uiPriority w:val="0"/>
    <w:rPr>
      <w:rFonts w:ascii="仿宋" w:hAnsi="仿宋" w:eastAsia="仿宋" w:cs="仿宋"/>
      <w:sz w:val="20"/>
      <w:szCs w:val="20"/>
      <w:lang w:val="en-US" w:eastAsia="en-US" w:bidi="ar-SA"/>
    </w:rPr>
  </w:style>
  <w:style w:type="character" w:customStyle="1" w:styleId="37">
    <w:name w:val="font61"/>
    <w:basedOn w:val="17"/>
    <w:autoRedefine/>
    <w:qFormat/>
    <w:uiPriority w:val="0"/>
    <w:rPr>
      <w:rFonts w:hint="eastAsia" w:ascii="宋体" w:hAnsi="宋体" w:eastAsia="宋体" w:cs="宋体"/>
      <w:color w:val="000000"/>
      <w:sz w:val="40"/>
      <w:szCs w:val="40"/>
      <w:u w:val="none"/>
    </w:rPr>
  </w:style>
  <w:style w:type="character" w:customStyle="1" w:styleId="38">
    <w:name w:val="font51"/>
    <w:basedOn w:val="17"/>
    <w:autoRedefine/>
    <w:qFormat/>
    <w:uiPriority w:val="0"/>
    <w:rPr>
      <w:rFonts w:hint="eastAsia" w:ascii="宋体" w:hAnsi="宋体" w:eastAsia="宋体" w:cs="宋体"/>
      <w:color w:val="000000"/>
      <w:sz w:val="22"/>
      <w:szCs w:val="22"/>
      <w:u w:val="none"/>
    </w:rPr>
  </w:style>
  <w:style w:type="character" w:customStyle="1" w:styleId="39">
    <w:name w:val="font71"/>
    <w:basedOn w:val="17"/>
    <w:autoRedefine/>
    <w:qFormat/>
    <w:uiPriority w:val="0"/>
    <w:rPr>
      <w:rFonts w:hint="default" w:ascii="Times New Roman" w:hAnsi="Times New Roman" w:cs="Times New Roman"/>
      <w:color w:val="212529"/>
      <w:sz w:val="22"/>
      <w:szCs w:val="22"/>
      <w:u w:val="none"/>
    </w:rPr>
  </w:style>
  <w:style w:type="character" w:customStyle="1" w:styleId="40">
    <w:name w:val="font41"/>
    <w:basedOn w:val="17"/>
    <w:qFormat/>
    <w:uiPriority w:val="0"/>
    <w:rPr>
      <w:rFonts w:hint="eastAsia" w:ascii="方正小标宋简体" w:hAnsi="方正小标宋简体" w:eastAsia="方正小标宋简体" w:cs="方正小标宋简体"/>
      <w:b/>
      <w:bCs/>
      <w:color w:val="000000"/>
      <w:sz w:val="36"/>
      <w:szCs w:val="36"/>
      <w:u w:val="none"/>
    </w:rPr>
  </w:style>
  <w:style w:type="character" w:customStyle="1" w:styleId="41">
    <w:name w:val="font91"/>
    <w:basedOn w:val="17"/>
    <w:qFormat/>
    <w:uiPriority w:val="0"/>
    <w:rPr>
      <w:rFonts w:hint="eastAsia" w:ascii="方正小标宋简体" w:hAnsi="方正小标宋简体" w:eastAsia="方正小标宋简体" w:cs="方正小标宋简体"/>
      <w:b/>
      <w:bCs/>
      <w:color w:val="FF0000"/>
      <w:sz w:val="36"/>
      <w:szCs w:val="36"/>
      <w:u w:val="none"/>
    </w:rPr>
  </w:style>
  <w:style w:type="character" w:customStyle="1" w:styleId="42">
    <w:name w:val="font81"/>
    <w:basedOn w:val="17"/>
    <w:qFormat/>
    <w:uiPriority w:val="0"/>
    <w:rPr>
      <w:rFonts w:hint="eastAsia" w:ascii="宋体" w:hAnsi="宋体" w:eastAsia="宋体" w:cs="宋体"/>
      <w:color w:val="000000"/>
      <w:sz w:val="22"/>
      <w:szCs w:val="22"/>
      <w:u w:val="none"/>
    </w:rPr>
  </w:style>
  <w:style w:type="character" w:customStyle="1" w:styleId="43">
    <w:name w:val="font101"/>
    <w:basedOn w:val="1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1720</Words>
  <Characters>1736</Characters>
  <Lines>0</Lines>
  <Paragraphs>0</Paragraphs>
  <TotalTime>16</TotalTime>
  <ScaleCrop>false</ScaleCrop>
  <LinksUpToDate>false</LinksUpToDate>
  <CharactersWithSpaces>1742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2022-12-09T10:16:00Z</dcterms:created>
  <dc:creator>Administrator</dc:creator>
  <cp:lastModifiedBy>可乐不加糖(肖珂)</cp:lastModifiedBy>
  <cp:lastPrinted>2024-11-23T01:08:00Z</cp:lastPrinted>
  <dcterms:modified xsi:type="dcterms:W3CDTF">2025-05-13T06:46:45Z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347ECBC51F40468DBD3FEF734EE683B9_13</vt:lpwstr>
  </property>
  <property fmtid="{D5CDD505-2E9C-101B-9397-08002B2CF9AE}" pid="4" name="KSOTemplateDocerSaveRecord">
    <vt:lpwstr>eyJoZGlkIjoiYTg5NjY5ZTNlNTBkMTcyMjMxZDRhYjY4MmI5MmE5ZDYiLCJ1c2VySWQiOiIxMDg4ODc4NDM1In0=</vt:lpwstr>
  </property>
</Properties>
</file>